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E889" w14:textId="77777777" w:rsidR="00E338F2" w:rsidRDefault="00E338F2" w:rsidP="00425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42190279" wp14:editId="228C3B6E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576185" cy="10667365"/>
            <wp:effectExtent l="1905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66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06BE71" w14:textId="77777777" w:rsidR="00E338F2" w:rsidRDefault="00E338F2" w:rsidP="00E338F2">
      <w:pPr>
        <w:shd w:val="clear" w:color="auto" w:fill="FFFFFF"/>
        <w:spacing w:after="0"/>
        <w:jc w:val="center"/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69FEB6F1" wp14:editId="6BBD2858">
            <wp:simplePos x="0" y="0"/>
            <wp:positionH relativeFrom="column">
              <wp:posOffset>4663440</wp:posOffset>
            </wp:positionH>
            <wp:positionV relativeFrom="paragraph">
              <wp:posOffset>0</wp:posOffset>
            </wp:positionV>
            <wp:extent cx="1490472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59" y="21300"/>
                <wp:lineTo x="21259" y="0"/>
                <wp:lineTo x="0" y="0"/>
              </wp:wrapPolygon>
            </wp:wrapTight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B364" w14:textId="7A726986" w:rsidR="00464D60" w:rsidRPr="00E338F2" w:rsidRDefault="00C01DB0" w:rsidP="00816FB6">
      <w:pPr>
        <w:spacing w:after="0" w:line="288" w:lineRule="auto"/>
        <w:jc w:val="both"/>
        <w:rPr>
          <w:b/>
          <w:color w:val="0070C0"/>
          <w:u w:val="single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C1AE48" wp14:editId="7115360B">
                <wp:simplePos x="0" y="0"/>
                <wp:positionH relativeFrom="column">
                  <wp:posOffset>-512445</wp:posOffset>
                </wp:positionH>
                <wp:positionV relativeFrom="paragraph">
                  <wp:posOffset>5490845</wp:posOffset>
                </wp:positionV>
                <wp:extent cx="4324350" cy="1981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FD1D8" w14:textId="77777777" w:rsidR="00E338F2" w:rsidRDefault="00E338F2" w:rsidP="00E338F2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5"/>
                                <w:sz w:val="48"/>
                                <w:szCs w:val="48"/>
                              </w:rPr>
                              <w:t>Тематски основи</w:t>
                            </w:r>
                            <w:r w:rsidRPr="001A4E6E">
                              <w:rPr>
                                <w:rFonts w:ascii="Arial" w:hAnsi="Arial" w:cs="Arial"/>
                                <w:color w:val="5B9BD5" w:themeColor="accent5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</w:p>
                          <w:p w14:paraId="612FD97D" w14:textId="2FCC2D72" w:rsidR="00C01DB0" w:rsidRDefault="00E338F2" w:rsidP="003B6C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</w:rPr>
                              <w:t>Управу</w:t>
                            </w:r>
                            <w:r w:rsidR="00C01DB0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</w:rPr>
                              <w:t xml:space="preserve">вање со води и </w:t>
                            </w:r>
                          </w:p>
                          <w:p w14:paraId="3C214C7F" w14:textId="77777777" w:rsidR="0014218E" w:rsidRDefault="00C01DB0" w:rsidP="003B6C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</w:rPr>
                              <w:t>водостопанска</w:t>
                            </w:r>
                            <w:r w:rsidR="00E338F2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2EB21367" w14:textId="46F83BF7" w:rsidR="00E338F2" w:rsidRPr="00E338F2" w:rsidRDefault="00E338F2" w:rsidP="003B6CB1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</w:rPr>
                              <w:t>инфраструктура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1A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35pt;margin-top:432.35pt;width:340.5pt;height:1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0++AEAAM4DAAAOAAAAZHJzL2Uyb0RvYy54bWysU8tu2zAQvBfoPxC817Icu7UFy0GaNEWB&#10;9AGk/YA1RVlESS5L0pbcr8+SchyjvRXVgeBqydmd2eH6ejCaHaQPCm3Ny8mUM2kFNsruav7j+/2b&#10;JWchgm1Ao5U1P8rArzevX617V8kZdqgb6RmB2FD1ruZdjK4qiiA6aSBM0ElLyRa9gUih3xWNh57Q&#10;jS5m0+nbokffOI9ChkB/78Yk32T8tpUifm3bICPTNafeYl59XrdpLTZrqHYeXKfEqQ34hy4MKEtF&#10;z1B3EIHtvfoLyijhMWAbJwJNgW2rhMwciE05/YPNYwdOZi4kTnBnmcL/gxVfDo/um2dxeI8DDTCT&#10;CO4Bxc/ALN52YHfyxnvsOwkNFS6TZEXvQnW6mqQOVUgg2/4zNjRk2EfMQEPrTVKFeDJCpwEcz6LL&#10;ITJBP+dXs/nVglKCcuVqWdJYcw2onq87H+JHiYalTc09TTXDw+EhxNQOVM9HUjWL90rrPFltWV/z&#10;1WK2yBcuMkZFMp5WpubLafpGKySWH2yTL0dQetxTAW1PtBPTkXMctgMdTPS32BxJAI+jwehB0KZD&#10;/5uznsxV8/BrD15ypj9ZEnFVzufJjTmYL97NKPCXme1lBqwgqJpHzsbtbcwOHrnekNityjK8dHLq&#10;lUyT1TkZPLnyMs6nXp7h5gkAAP//AwBQSwMEFAAGAAgAAAAhALSOh4HgAAAADAEAAA8AAABkcnMv&#10;ZG93bnJldi54bWxMj01PwzAMhu9I/IfISNy2ZGO0Xdd0QiCuoI0PiVvWeG21xqmabC3/HnOCmy0/&#10;ev28xXZynbjgEFpPGhZzBQKp8ralWsP72/MsAxGiIWs6T6jhGwNsy+urwuTWj7TDyz7WgkMo5EZD&#10;E2OfSxmqBp0Jc98j8e3oB2cir0Mt7WBGDnedXCqVSGda4g+N6fGxweq0PzsNHy/Hr8+Veq2f3H0/&#10;+klJcmup9e3N9LABEXGKfzD86rM6lOx08GeyQXQaZplKGdWQJSsemEiUugNxYHSRJinIspD/S5Q/&#10;AAAA//8DAFBLAQItABQABgAIAAAAIQC2gziS/gAAAOEBAAATAAAAAAAAAAAAAAAAAAAAAABbQ29u&#10;dGVudF9UeXBlc10ueG1sUEsBAi0AFAAGAAgAAAAhADj9If/WAAAAlAEAAAsAAAAAAAAAAAAAAAAA&#10;LwEAAF9yZWxzLy5yZWxzUEsBAi0AFAAGAAgAAAAhACKADT74AQAAzgMAAA4AAAAAAAAAAAAAAAAA&#10;LgIAAGRycy9lMm9Eb2MueG1sUEsBAi0AFAAGAAgAAAAhALSOh4HgAAAADAEAAA8AAAAAAAAAAAAA&#10;AAAAUgQAAGRycy9kb3ducmV2LnhtbFBLBQYAAAAABAAEAPMAAABfBQAAAAA=&#10;" filled="f" stroked="f">
                <v:textbox>
                  <w:txbxContent>
                    <w:p w14:paraId="3BCFD1D8" w14:textId="77777777" w:rsidR="00E338F2" w:rsidRDefault="00E338F2" w:rsidP="00E338F2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B9BD5" w:themeColor="accent5"/>
                          <w:sz w:val="48"/>
                          <w:szCs w:val="48"/>
                        </w:rPr>
                        <w:t>Тематски основи</w:t>
                      </w:r>
                      <w:r w:rsidRPr="001A4E6E">
                        <w:rPr>
                          <w:rFonts w:ascii="Arial" w:hAnsi="Arial" w:cs="Arial"/>
                          <w:color w:val="5B9BD5" w:themeColor="accent5"/>
                          <w:sz w:val="48"/>
                          <w:szCs w:val="48"/>
                          <w:lang w:val="en-US"/>
                        </w:rPr>
                        <w:t>:</w:t>
                      </w:r>
                    </w:p>
                    <w:p w14:paraId="612FD97D" w14:textId="2FCC2D72" w:rsidR="00C01DB0" w:rsidRDefault="00E338F2" w:rsidP="003B6CB1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  <w:sz w:val="56"/>
                          <w:szCs w:val="56"/>
                        </w:rPr>
                        <w:t>Управу</w:t>
                      </w:r>
                      <w:r w:rsidR="00C01DB0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  <w:sz w:val="56"/>
                          <w:szCs w:val="56"/>
                        </w:rPr>
                        <w:t xml:space="preserve">вање со води и </w:t>
                      </w:r>
                    </w:p>
                    <w:p w14:paraId="3C214C7F" w14:textId="77777777" w:rsidR="0014218E" w:rsidRDefault="00C01DB0" w:rsidP="003B6CB1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  <w:sz w:val="56"/>
                          <w:szCs w:val="56"/>
                        </w:rPr>
                        <w:t>водостопанска</w:t>
                      </w:r>
                      <w:r w:rsidR="00E338F2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2EB21367" w14:textId="46F83BF7" w:rsidR="00E338F2" w:rsidRPr="00E338F2" w:rsidRDefault="00E338F2" w:rsidP="003B6CB1">
                      <w:pPr>
                        <w:spacing w:after="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  <w:sz w:val="56"/>
                          <w:szCs w:val="56"/>
                        </w:rPr>
                        <w:t>инфраструктура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8F2" w:rsidRPr="001A4E6E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B47D2CD" wp14:editId="3D6EE9B9">
            <wp:simplePos x="0" y="0"/>
            <wp:positionH relativeFrom="column">
              <wp:posOffset>3868448</wp:posOffset>
            </wp:positionH>
            <wp:positionV relativeFrom="paragraph">
              <wp:posOffset>8159032</wp:posOffset>
            </wp:positionV>
            <wp:extent cx="447675" cy="64897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8F2" w:rsidRPr="001A4E6E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30943BC" wp14:editId="757861DA">
            <wp:simplePos x="0" y="0"/>
            <wp:positionH relativeFrom="column">
              <wp:posOffset>-811806</wp:posOffset>
            </wp:positionH>
            <wp:positionV relativeFrom="paragraph">
              <wp:posOffset>8140313</wp:posOffset>
            </wp:positionV>
            <wp:extent cx="2797556" cy="82409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56" cy="82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8F2" w:rsidRPr="001A4E6E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64EF13E" wp14:editId="3D89938B">
            <wp:simplePos x="0" y="0"/>
            <wp:positionH relativeFrom="margin">
              <wp:posOffset>3208324</wp:posOffset>
            </wp:positionH>
            <wp:positionV relativeFrom="paragraph">
              <wp:posOffset>8176813</wp:posOffset>
            </wp:positionV>
            <wp:extent cx="311785" cy="631190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8F2" w:rsidRPr="001A4E6E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1EE01ED" wp14:editId="02CCD76A">
            <wp:simplePos x="0" y="0"/>
            <wp:positionH relativeFrom="column">
              <wp:posOffset>2053010</wp:posOffset>
            </wp:positionH>
            <wp:positionV relativeFrom="paragraph">
              <wp:posOffset>8134737</wp:posOffset>
            </wp:positionV>
            <wp:extent cx="860425" cy="741680"/>
            <wp:effectExtent l="0" t="0" r="0" b="127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8F2">
        <w:rPr>
          <w:lang w:val="en-US"/>
        </w:rPr>
        <w:br w:type="page"/>
      </w:r>
      <w:r w:rsidR="00E338F2" w:rsidRPr="00E338F2">
        <w:rPr>
          <w:rFonts w:eastAsia="Times New Roman"/>
          <w:b/>
          <w:color w:val="0070C0"/>
          <w:sz w:val="24"/>
          <w:u w:val="single"/>
        </w:rPr>
        <w:lastRenderedPageBreak/>
        <w:t>Извршно резиме</w:t>
      </w:r>
    </w:p>
    <w:p w14:paraId="463A9367" w14:textId="77777777" w:rsidR="00816FB6" w:rsidRDefault="00816FB6" w:rsidP="00816FB6">
      <w:pPr>
        <w:shd w:val="clear" w:color="auto" w:fill="FFFFFF"/>
        <w:spacing w:after="0" w:line="288" w:lineRule="auto"/>
        <w:jc w:val="both"/>
        <w:rPr>
          <w:rFonts w:eastAsia="Times New Roman"/>
        </w:rPr>
      </w:pPr>
    </w:p>
    <w:p w14:paraId="1B22E1F7" w14:textId="62287C6F" w:rsidR="004F6EC9" w:rsidRDefault="006F31FC" w:rsidP="00816FB6">
      <w:pPr>
        <w:shd w:val="clear" w:color="auto" w:fill="FFFFFF"/>
        <w:spacing w:after="0" w:line="288" w:lineRule="auto"/>
        <w:jc w:val="both"/>
        <w:rPr>
          <w:rFonts w:eastAsia="Times New Roman"/>
          <w:color w:val="222222"/>
        </w:rPr>
      </w:pPr>
      <w:r w:rsidRPr="00E338F2">
        <w:rPr>
          <w:rFonts w:eastAsia="Times New Roman"/>
        </w:rPr>
        <w:t xml:space="preserve">Водните ресурси се клучен елемент на социо-економскиот развој на </w:t>
      </w:r>
      <w:r w:rsidR="00A632A3" w:rsidRPr="00E338F2">
        <w:rPr>
          <w:rFonts w:eastAsia="Times New Roman"/>
        </w:rPr>
        <w:t>државата</w:t>
      </w:r>
      <w:r w:rsidRPr="00E338F2">
        <w:rPr>
          <w:rFonts w:eastAsia="Times New Roman"/>
        </w:rPr>
        <w:t xml:space="preserve">. И покрај тоа, деградацијата на водните екосистеми e во пораст како резултат на комбинираното влијание на притисоците поврзани со </w:t>
      </w:r>
      <w:r w:rsidR="00955F99" w:rsidRPr="00E338F2">
        <w:rPr>
          <w:rFonts w:eastAsia="Times New Roman"/>
        </w:rPr>
        <w:t xml:space="preserve">потребите на </w:t>
      </w:r>
      <w:r w:rsidRPr="00E338F2">
        <w:rPr>
          <w:rFonts w:eastAsia="Times New Roman"/>
        </w:rPr>
        <w:t xml:space="preserve">развојот (пр. демографски промени, урбанизација, земјоделство, индустријализација) и глобалните промени (пр. климатски промени). Следствено, водниот стрес и поврзаните ризици (пр. загадување, поплави и суши) се во пораст, поткопувајќи го интегритетот на екосистемите и перспективите </w:t>
      </w:r>
      <w:r w:rsidR="00A632A3" w:rsidRPr="00E338F2">
        <w:rPr>
          <w:rFonts w:eastAsia="Times New Roman"/>
        </w:rPr>
        <w:t xml:space="preserve">за </w:t>
      </w:r>
      <w:r w:rsidRPr="00E338F2">
        <w:rPr>
          <w:rFonts w:eastAsia="Times New Roman"/>
        </w:rPr>
        <w:t>развој.</w:t>
      </w:r>
      <w:r w:rsidRPr="00E338F2">
        <w:rPr>
          <w:rFonts w:eastAsia="Times New Roman"/>
          <w:color w:val="222222"/>
        </w:rPr>
        <w:t>Во таков контекст,Н</w:t>
      </w:r>
      <w:r w:rsidR="004F6EC9" w:rsidRPr="00E338F2">
        <w:rPr>
          <w:rFonts w:eastAsia="Times New Roman"/>
          <w:color w:val="222222"/>
        </w:rPr>
        <w:t xml:space="preserve">ационалната развојна стратегија </w:t>
      </w:r>
      <w:r w:rsidR="00302CA3" w:rsidRPr="00E338F2">
        <w:rPr>
          <w:rFonts w:eastAsia="Times New Roman"/>
          <w:color w:val="222222"/>
        </w:rPr>
        <w:t xml:space="preserve">(НРС) </w:t>
      </w:r>
      <w:r w:rsidR="004F6EC9" w:rsidRPr="00E338F2">
        <w:rPr>
          <w:rFonts w:eastAsia="Times New Roman"/>
          <w:color w:val="222222"/>
        </w:rPr>
        <w:t>дава можност за промена на парадигмата за управувањето со водите како основа за промена на пристапот во планирањето, изведбата,  одржувањето и користењето на водостопанската инфраструктура.</w:t>
      </w:r>
      <w:r w:rsidR="00E25B31" w:rsidRPr="00E338F2">
        <w:rPr>
          <w:rFonts w:eastAsia="Times New Roman"/>
          <w:color w:val="222222"/>
        </w:rPr>
        <w:t>Новиот пристап</w:t>
      </w:r>
      <w:r w:rsidR="004F6EC9" w:rsidRPr="00E338F2">
        <w:rPr>
          <w:rFonts w:eastAsia="Times New Roman"/>
          <w:color w:val="222222"/>
        </w:rPr>
        <w:t xml:space="preserve"> кој во предвид </w:t>
      </w:r>
      <w:r w:rsidR="00E25B31" w:rsidRPr="00E338F2">
        <w:rPr>
          <w:rFonts w:eastAsia="Times New Roman"/>
          <w:color w:val="222222"/>
        </w:rPr>
        <w:t xml:space="preserve">би ги имал </w:t>
      </w:r>
      <w:r w:rsidR="004F6EC9" w:rsidRPr="00E338F2">
        <w:rPr>
          <w:rFonts w:eastAsia="Times New Roman"/>
          <w:color w:val="222222"/>
        </w:rPr>
        <w:t>пошироките општествени, економски и политички приоритети има подобри перспективни на одржливост и потенцијал да ја намали асиметријата во распределбата на „добивките и трошоците“ од управувањето со водите и другите поврзани ресурси во географски, социјален и трансгенерациски контекст.</w:t>
      </w:r>
    </w:p>
    <w:p w14:paraId="24438405" w14:textId="77777777" w:rsidR="00E338F2" w:rsidRPr="00E338F2" w:rsidRDefault="00E338F2" w:rsidP="00816FB6">
      <w:pPr>
        <w:shd w:val="clear" w:color="auto" w:fill="FFFFFF"/>
        <w:spacing w:after="0" w:line="288" w:lineRule="auto"/>
        <w:jc w:val="both"/>
        <w:rPr>
          <w:rFonts w:eastAsia="Times New Roman"/>
          <w:color w:val="222222"/>
        </w:rPr>
      </w:pPr>
    </w:p>
    <w:p w14:paraId="4D2C6BA3" w14:textId="77777777" w:rsidR="00F43B9E" w:rsidRDefault="009F0549" w:rsidP="00816FB6">
      <w:pPr>
        <w:shd w:val="clear" w:color="auto" w:fill="FFFFFF"/>
        <w:spacing w:after="0" w:line="288" w:lineRule="auto"/>
        <w:jc w:val="both"/>
        <w:rPr>
          <w:rFonts w:eastAsia="Times New Roman"/>
          <w:color w:val="222222"/>
        </w:rPr>
      </w:pPr>
      <w:r w:rsidRPr="00E338F2">
        <w:rPr>
          <w:rFonts w:eastAsia="Times New Roman"/>
          <w:color w:val="222222"/>
        </w:rPr>
        <w:t>Составен од</w:t>
      </w:r>
      <w:r w:rsidR="00955F99" w:rsidRPr="00E338F2">
        <w:rPr>
          <w:rFonts w:eastAsia="Times New Roman"/>
          <w:color w:val="222222"/>
        </w:rPr>
        <w:t xml:space="preserve"> шест главни целини, о</w:t>
      </w:r>
      <w:r w:rsidR="006F31FC" w:rsidRPr="00E338F2">
        <w:rPr>
          <w:rFonts w:eastAsia="Times New Roman"/>
          <w:color w:val="222222"/>
        </w:rPr>
        <w:t xml:space="preserve">вој извештај дава преглед на некои од главните аспекти поврзани со управувањето со водите и водостопанската инфраструктура кои треба да бидат дел од процесот на изработка на </w:t>
      </w:r>
      <w:r w:rsidR="00955F99" w:rsidRPr="00E338F2">
        <w:rPr>
          <w:rFonts w:eastAsia="Times New Roman"/>
          <w:color w:val="222222"/>
        </w:rPr>
        <w:t>НРС</w:t>
      </w:r>
      <w:r w:rsidR="006F31FC" w:rsidRPr="00E338F2">
        <w:rPr>
          <w:rFonts w:eastAsia="Times New Roman"/>
          <w:color w:val="222222"/>
        </w:rPr>
        <w:t xml:space="preserve">. </w:t>
      </w:r>
      <w:r w:rsidR="00955F99" w:rsidRPr="00E338F2">
        <w:rPr>
          <w:rFonts w:eastAsia="Times New Roman"/>
          <w:color w:val="222222"/>
        </w:rPr>
        <w:t xml:space="preserve">Во првиот </w:t>
      </w:r>
      <w:r w:rsidR="00FE6484" w:rsidRPr="00E338F2">
        <w:rPr>
          <w:rFonts w:eastAsia="Times New Roman"/>
          <w:color w:val="222222"/>
        </w:rPr>
        <w:t xml:space="preserve">и вториот </w:t>
      </w:r>
      <w:r w:rsidR="00955F99" w:rsidRPr="00E338F2">
        <w:rPr>
          <w:rFonts w:eastAsia="Times New Roman"/>
          <w:color w:val="222222"/>
        </w:rPr>
        <w:t>дел, т</w:t>
      </w:r>
      <w:r w:rsidR="00CD72DD" w:rsidRPr="00E338F2">
        <w:rPr>
          <w:rFonts w:eastAsia="Times New Roman"/>
          <w:color w:val="222222"/>
        </w:rPr>
        <w:t xml:space="preserve">ој се осврнува на контекстот, стратешкото опкружување и главните предизвици на две </w:t>
      </w:r>
      <w:r w:rsidR="00E25B31" w:rsidRPr="00E338F2">
        <w:rPr>
          <w:rFonts w:eastAsia="Times New Roman"/>
          <w:color w:val="222222"/>
        </w:rPr>
        <w:t xml:space="preserve">главни </w:t>
      </w:r>
      <w:r w:rsidR="00CD72DD" w:rsidRPr="00E338F2">
        <w:rPr>
          <w:rFonts w:eastAsia="Times New Roman"/>
          <w:color w:val="222222"/>
        </w:rPr>
        <w:t xml:space="preserve">нивоа и тоа: </w:t>
      </w:r>
      <w:r w:rsidR="00CD72DD" w:rsidRPr="00E338F2">
        <w:rPr>
          <w:rFonts w:eastAsia="Times New Roman"/>
          <w:b/>
          <w:bCs/>
          <w:color w:val="222222"/>
        </w:rPr>
        <w:t>а)</w:t>
      </w:r>
      <w:r w:rsidR="00CD72DD" w:rsidRPr="00E338F2">
        <w:rPr>
          <w:rFonts w:eastAsia="Times New Roman"/>
          <w:color w:val="222222"/>
        </w:rPr>
        <w:t xml:space="preserve"> систем за управување со водите во поширока смисла и </w:t>
      </w:r>
      <w:r w:rsidR="00CD72DD" w:rsidRPr="00E338F2">
        <w:rPr>
          <w:rFonts w:eastAsia="Times New Roman"/>
          <w:b/>
          <w:bCs/>
          <w:color w:val="222222"/>
        </w:rPr>
        <w:t>б)</w:t>
      </w:r>
      <w:r w:rsidR="00955F99" w:rsidRPr="00E338F2">
        <w:rPr>
          <w:rFonts w:eastAsia="Times New Roman"/>
          <w:color w:val="222222"/>
        </w:rPr>
        <w:t xml:space="preserve"> в</w:t>
      </w:r>
      <w:r w:rsidR="00CD72DD" w:rsidRPr="00E338F2">
        <w:rPr>
          <w:rFonts w:eastAsia="Times New Roman"/>
          <w:color w:val="222222"/>
        </w:rPr>
        <w:t>одостопанска инфраструктура во контекст на систем</w:t>
      </w:r>
      <w:r w:rsidR="00FE6484" w:rsidRPr="00E338F2">
        <w:rPr>
          <w:rFonts w:eastAsia="Times New Roman"/>
          <w:color w:val="222222"/>
        </w:rPr>
        <w:t>от</w:t>
      </w:r>
      <w:r w:rsidR="00CD72DD" w:rsidRPr="00E338F2">
        <w:rPr>
          <w:rFonts w:eastAsia="Times New Roman"/>
          <w:color w:val="222222"/>
        </w:rPr>
        <w:t xml:space="preserve"> за управување со водите. Концептуалните основи за анализата произлегуваат од современите пристапи на интегрално управување со водите, водна сигурност, екосистемски пристап</w:t>
      </w:r>
      <w:r w:rsidR="00E25B31" w:rsidRPr="00E338F2">
        <w:rPr>
          <w:rFonts w:eastAsia="Times New Roman"/>
          <w:color w:val="222222"/>
        </w:rPr>
        <w:t>,</w:t>
      </w:r>
      <w:r w:rsidR="00CD72DD" w:rsidRPr="00E338F2">
        <w:rPr>
          <w:rFonts w:eastAsia="Times New Roman"/>
          <w:color w:val="222222"/>
        </w:rPr>
        <w:t xml:space="preserve"> пристап на адаптација </w:t>
      </w:r>
      <w:r w:rsidR="00955F99" w:rsidRPr="00E338F2">
        <w:rPr>
          <w:rFonts w:eastAsia="Times New Roman"/>
          <w:color w:val="222222"/>
        </w:rPr>
        <w:t>кон</w:t>
      </w:r>
      <w:r w:rsidR="00CD72DD" w:rsidRPr="00E338F2">
        <w:rPr>
          <w:rFonts w:eastAsia="Times New Roman"/>
          <w:color w:val="222222"/>
        </w:rPr>
        <w:t xml:space="preserve"> климатските промени</w:t>
      </w:r>
      <w:r w:rsidR="00E25B31" w:rsidRPr="00E338F2">
        <w:rPr>
          <w:rFonts w:eastAsia="Times New Roman"/>
          <w:color w:val="222222"/>
        </w:rPr>
        <w:t>, градење на отпорност</w:t>
      </w:r>
      <w:r w:rsidR="00CD72DD" w:rsidRPr="00E338F2">
        <w:rPr>
          <w:rFonts w:eastAsia="Times New Roman"/>
          <w:color w:val="222222"/>
        </w:rPr>
        <w:t xml:space="preserve">. </w:t>
      </w:r>
    </w:p>
    <w:p w14:paraId="3C2A326B" w14:textId="77777777" w:rsidR="00E338F2" w:rsidRPr="00E338F2" w:rsidRDefault="00E338F2" w:rsidP="00816FB6">
      <w:pPr>
        <w:shd w:val="clear" w:color="auto" w:fill="FFFFFF"/>
        <w:spacing w:after="0" w:line="288" w:lineRule="auto"/>
        <w:jc w:val="both"/>
        <w:rPr>
          <w:rFonts w:eastAsia="Times New Roman"/>
          <w:color w:val="222222"/>
        </w:rPr>
      </w:pPr>
    </w:p>
    <w:p w14:paraId="39DD036B" w14:textId="77777777" w:rsidR="00E338F2" w:rsidRDefault="00CD72DD" w:rsidP="00816FB6">
      <w:pPr>
        <w:shd w:val="clear" w:color="auto" w:fill="FFFFFF"/>
        <w:spacing w:after="0" w:line="288" w:lineRule="auto"/>
        <w:jc w:val="both"/>
        <w:rPr>
          <w:rFonts w:eastAsia="Times New Roman"/>
          <w:color w:val="222222"/>
        </w:rPr>
      </w:pPr>
      <w:r w:rsidRPr="00E338F2">
        <w:rPr>
          <w:rFonts w:eastAsia="Times New Roman"/>
          <w:color w:val="222222"/>
        </w:rPr>
        <w:t>На овие две нивоа,</w:t>
      </w:r>
      <w:r w:rsidR="00A95620" w:rsidRPr="00E338F2">
        <w:rPr>
          <w:rFonts w:eastAsia="Times New Roman"/>
          <w:color w:val="222222"/>
        </w:rPr>
        <w:t xml:space="preserve"> даден е осврт</w:t>
      </w:r>
      <w:r w:rsidRPr="00E338F2">
        <w:rPr>
          <w:rFonts w:eastAsia="Times New Roman"/>
          <w:color w:val="222222"/>
        </w:rPr>
        <w:t xml:space="preserve"> на институционалната поставеност и клучните чинители, нивната улога во системот, но и можната улога во изработката на </w:t>
      </w:r>
      <w:r w:rsidR="00302CA3" w:rsidRPr="00E338F2">
        <w:rPr>
          <w:rFonts w:eastAsia="Times New Roman"/>
          <w:color w:val="222222"/>
        </w:rPr>
        <w:t>НРС</w:t>
      </w:r>
      <w:r w:rsidRPr="00E338F2">
        <w:rPr>
          <w:rFonts w:eastAsia="Times New Roman"/>
          <w:color w:val="222222"/>
        </w:rPr>
        <w:t xml:space="preserve">. </w:t>
      </w:r>
      <w:r w:rsidR="00302CA3" w:rsidRPr="00E338F2">
        <w:rPr>
          <w:rFonts w:eastAsia="Times New Roman"/>
          <w:color w:val="222222"/>
        </w:rPr>
        <w:t xml:space="preserve">Дополнително, </w:t>
      </w:r>
      <w:r w:rsidR="00A95620" w:rsidRPr="00E338F2">
        <w:rPr>
          <w:rFonts w:eastAsia="Times New Roman"/>
          <w:color w:val="222222"/>
        </w:rPr>
        <w:t xml:space="preserve">во во овој дел вклучен е преглед </w:t>
      </w:r>
      <w:r w:rsidR="00302CA3" w:rsidRPr="00E338F2">
        <w:rPr>
          <w:rFonts w:eastAsia="Times New Roman"/>
          <w:color w:val="222222"/>
        </w:rPr>
        <w:t xml:space="preserve">на релевантните национални политики, стратешки документи, планови и програми кои треба да се консултираат и/или усогласат во рамките на процесот на изработка на НРС. </w:t>
      </w:r>
    </w:p>
    <w:p w14:paraId="6ED903D3" w14:textId="77777777" w:rsidR="00302CA3" w:rsidRDefault="00302CA3" w:rsidP="00816FB6">
      <w:pPr>
        <w:shd w:val="clear" w:color="auto" w:fill="FFFFFF"/>
        <w:spacing w:after="0" w:line="288" w:lineRule="auto"/>
        <w:jc w:val="both"/>
        <w:rPr>
          <w:rFonts w:eastAsia="Times New Roman"/>
          <w:color w:val="222222"/>
        </w:rPr>
      </w:pPr>
      <w:r w:rsidRPr="00E338F2">
        <w:rPr>
          <w:rFonts w:eastAsia="Times New Roman"/>
          <w:color w:val="222222"/>
        </w:rPr>
        <w:t xml:space="preserve">Врз основа на преглед на релевантна документација и податочни бази, извештајот се осврнува на главните предизвици во управувањето со водите и водостопанската инфраструктура </w:t>
      </w:r>
      <w:r w:rsidR="0096085A" w:rsidRPr="00E338F2">
        <w:rPr>
          <w:rFonts w:eastAsia="Times New Roman"/>
          <w:color w:val="222222"/>
        </w:rPr>
        <w:t xml:space="preserve">во контекст на пошироката рамка на одржливиот развој. </w:t>
      </w:r>
    </w:p>
    <w:p w14:paraId="16749B55" w14:textId="77777777" w:rsidR="00E338F2" w:rsidRPr="00E338F2" w:rsidRDefault="00E338F2" w:rsidP="00816FB6">
      <w:pPr>
        <w:shd w:val="clear" w:color="auto" w:fill="FFFFFF"/>
        <w:spacing w:after="0" w:line="288" w:lineRule="auto"/>
        <w:jc w:val="both"/>
        <w:rPr>
          <w:rFonts w:eastAsia="Times New Roman"/>
          <w:color w:val="222222"/>
        </w:rPr>
      </w:pPr>
    </w:p>
    <w:p w14:paraId="1277D217" w14:textId="77777777" w:rsidR="00CD72DD" w:rsidRPr="00E338F2" w:rsidRDefault="00FE6484" w:rsidP="00816FB6">
      <w:pPr>
        <w:shd w:val="clear" w:color="auto" w:fill="FFFFFF"/>
        <w:spacing w:after="0" w:line="288" w:lineRule="auto"/>
        <w:jc w:val="both"/>
        <w:rPr>
          <w:rFonts w:eastAsia="Times New Roman"/>
          <w:color w:val="222222"/>
        </w:rPr>
      </w:pPr>
      <w:r w:rsidRPr="00E338F2">
        <w:rPr>
          <w:rFonts w:eastAsia="Times New Roman"/>
          <w:color w:val="222222"/>
        </w:rPr>
        <w:t>Во третиот дел</w:t>
      </w:r>
      <w:r w:rsidR="0096085A" w:rsidRPr="00E338F2">
        <w:rPr>
          <w:rFonts w:eastAsia="Times New Roman"/>
          <w:color w:val="222222"/>
        </w:rPr>
        <w:t xml:space="preserve">, извештајот дава преглед на достапните податоци кои што може да се користат како појдовни основи за разбирање на моменталната состојба на системот (и инфраструктурата), како и за поставување на соодветни индикатори со чијашто помош би се следеле идните резултати во рамките на целите на одржливиот развој. </w:t>
      </w:r>
      <w:r w:rsidR="00477CD2" w:rsidRPr="00E338F2">
        <w:rPr>
          <w:rFonts w:eastAsia="Times New Roman"/>
          <w:color w:val="222222"/>
        </w:rPr>
        <w:t>Првични формулации</w:t>
      </w:r>
      <w:r w:rsidR="007B75E4" w:rsidRPr="00E338F2">
        <w:rPr>
          <w:rFonts w:eastAsia="Times New Roman"/>
          <w:color w:val="222222"/>
        </w:rPr>
        <w:t xml:space="preserve"> и/или насоки</w:t>
      </w:r>
      <w:r w:rsidR="00477CD2" w:rsidRPr="00E338F2">
        <w:rPr>
          <w:rFonts w:eastAsia="Times New Roman"/>
          <w:color w:val="222222"/>
        </w:rPr>
        <w:t xml:space="preserve"> на овие индикатори исто така се вклучени во извештајот. </w:t>
      </w:r>
    </w:p>
    <w:p w14:paraId="19C37767" w14:textId="77777777" w:rsidR="00477CD2" w:rsidRDefault="00477CD2" w:rsidP="00816FB6">
      <w:pPr>
        <w:shd w:val="clear" w:color="auto" w:fill="FFFFFF"/>
        <w:spacing w:after="0" w:line="288" w:lineRule="auto"/>
        <w:jc w:val="both"/>
        <w:rPr>
          <w:rFonts w:eastAsia="Times New Roman"/>
          <w:color w:val="222222"/>
        </w:rPr>
      </w:pPr>
      <w:r w:rsidRPr="00E338F2">
        <w:rPr>
          <w:rFonts w:eastAsia="Times New Roman"/>
          <w:color w:val="222222"/>
        </w:rPr>
        <w:t xml:space="preserve">Заради поврзување на </w:t>
      </w:r>
      <w:r w:rsidR="007B75E4" w:rsidRPr="00E338F2">
        <w:rPr>
          <w:rFonts w:eastAsia="Times New Roman"/>
          <w:color w:val="222222"/>
        </w:rPr>
        <w:t xml:space="preserve">главните експертски анализи со перцепциите, ставовите, потребите и визијата на пошироката јавност, </w:t>
      </w:r>
      <w:r w:rsidR="00FE6484" w:rsidRPr="00E338F2">
        <w:rPr>
          <w:rFonts w:eastAsia="Times New Roman"/>
          <w:color w:val="222222"/>
        </w:rPr>
        <w:t xml:space="preserve">во својот чеврт дел, </w:t>
      </w:r>
      <w:r w:rsidR="007B75E4" w:rsidRPr="00E338F2">
        <w:rPr>
          <w:rFonts w:eastAsia="Times New Roman"/>
          <w:color w:val="222222"/>
        </w:rPr>
        <w:t xml:space="preserve">извештајот дава преглед на клучните инпути во оваа тематска област од процесот на широки консултации. </w:t>
      </w:r>
    </w:p>
    <w:p w14:paraId="7AC862FC" w14:textId="77777777" w:rsidR="00E338F2" w:rsidRPr="00E338F2" w:rsidRDefault="00E338F2" w:rsidP="00816FB6">
      <w:pPr>
        <w:shd w:val="clear" w:color="auto" w:fill="FFFFFF"/>
        <w:spacing w:after="0" w:line="288" w:lineRule="auto"/>
        <w:jc w:val="both"/>
        <w:rPr>
          <w:rFonts w:eastAsia="Times New Roman"/>
          <w:color w:val="222222"/>
        </w:rPr>
      </w:pPr>
    </w:p>
    <w:p w14:paraId="748A6311" w14:textId="77777777" w:rsidR="007B75E4" w:rsidRDefault="007B75E4" w:rsidP="00816FB6">
      <w:pPr>
        <w:spacing w:after="0" w:line="288" w:lineRule="auto"/>
        <w:jc w:val="both"/>
      </w:pPr>
      <w:r w:rsidRPr="00E338F2">
        <w:rPr>
          <w:rFonts w:eastAsia="Times New Roman"/>
          <w:color w:val="222222"/>
        </w:rPr>
        <w:lastRenderedPageBreak/>
        <w:t>Со оглед на широкиот опфат на тема</w:t>
      </w:r>
      <w:r w:rsidR="00FE6484" w:rsidRPr="00E338F2">
        <w:rPr>
          <w:rFonts w:eastAsia="Times New Roman"/>
          <w:color w:val="222222"/>
        </w:rPr>
        <w:t>тската област</w:t>
      </w:r>
      <w:r w:rsidRPr="00E338F2">
        <w:rPr>
          <w:rFonts w:eastAsia="Times New Roman"/>
          <w:color w:val="222222"/>
        </w:rPr>
        <w:t xml:space="preserve">, </w:t>
      </w:r>
      <w:r w:rsidR="00FE6484" w:rsidRPr="00E338F2">
        <w:rPr>
          <w:rFonts w:eastAsia="Times New Roman"/>
          <w:color w:val="222222"/>
        </w:rPr>
        <w:t xml:space="preserve">во петиот дел </w:t>
      </w:r>
      <w:r w:rsidRPr="00E338F2">
        <w:rPr>
          <w:rFonts w:eastAsia="Times New Roman"/>
          <w:color w:val="222222"/>
        </w:rPr>
        <w:t>на извештајот даден е преглед на поврзаноста со клучните трансферзални теми од интерес за НРС (</w:t>
      </w:r>
      <w:r w:rsidRPr="00E338F2">
        <w:t>Управување со ризици од катастрофи и отпорност, Добро владеење, Социјална инклузија и родови прашања, Дигитализација и иновации, Пристап заснован на човекови права)</w:t>
      </w:r>
      <w:r w:rsidR="00E25B31" w:rsidRPr="00E338F2">
        <w:t>, како и клучните појдовни основи и индикатори во контекст на државата.</w:t>
      </w:r>
    </w:p>
    <w:p w14:paraId="7C077763" w14:textId="77777777" w:rsidR="00E338F2" w:rsidRPr="00E338F2" w:rsidRDefault="00E338F2" w:rsidP="00816FB6">
      <w:pPr>
        <w:spacing w:after="0" w:line="288" w:lineRule="auto"/>
        <w:jc w:val="both"/>
      </w:pPr>
    </w:p>
    <w:p w14:paraId="457C06AD" w14:textId="77777777" w:rsidR="00C728A2" w:rsidRPr="00E338F2" w:rsidRDefault="007B75E4" w:rsidP="00816FB6">
      <w:pPr>
        <w:spacing w:after="0" w:line="288" w:lineRule="auto"/>
        <w:jc w:val="both"/>
      </w:pPr>
      <w:r w:rsidRPr="00E338F2">
        <w:t>Конечно,</w:t>
      </w:r>
      <w:r w:rsidR="00FE6484" w:rsidRPr="00E338F2">
        <w:t xml:space="preserve"> на крај</w:t>
      </w:r>
      <w:r w:rsidR="00E338F2">
        <w:t xml:space="preserve"> </w:t>
      </w:r>
      <w:r w:rsidR="00FE6484" w:rsidRPr="00E338F2">
        <w:t>от</w:t>
      </w:r>
      <w:r w:rsidR="00BF69D4" w:rsidRPr="00E338F2">
        <w:t xml:space="preserve">извештајот дава </w:t>
      </w:r>
      <w:r w:rsidR="00E25B31" w:rsidRPr="00E338F2">
        <w:t xml:space="preserve">преглед на </w:t>
      </w:r>
      <w:r w:rsidR="00BF69D4" w:rsidRPr="00E338F2">
        <w:t>заклучоци</w:t>
      </w:r>
      <w:r w:rsidR="00E25B31" w:rsidRPr="00E338F2">
        <w:t>те</w:t>
      </w:r>
      <w:r w:rsidR="00BF69D4" w:rsidRPr="00E338F2">
        <w:t xml:space="preserve"> од анализата и низа на концептуални насоки од релевантност за понат</w:t>
      </w:r>
      <w:r w:rsidR="00E25B31" w:rsidRPr="00E338F2">
        <w:t>а</w:t>
      </w:r>
      <w:r w:rsidR="00BF69D4" w:rsidRPr="00E338F2">
        <w:t xml:space="preserve">мошниот процес на изработка на </w:t>
      </w:r>
      <w:r w:rsidR="006F31FC" w:rsidRPr="00E338F2">
        <w:t>НР</w:t>
      </w:r>
      <w:r w:rsidR="00BF69D4" w:rsidRPr="00E338F2">
        <w:t>С.</w:t>
      </w:r>
    </w:p>
    <w:sectPr w:rsidR="00C728A2" w:rsidRPr="00E338F2" w:rsidSect="00870F92">
      <w:pgSz w:w="11906" w:h="16838" w:code="9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BC82" w14:textId="77777777" w:rsidR="008A3114" w:rsidRDefault="008A3114">
      <w:pPr>
        <w:spacing w:after="0" w:line="240" w:lineRule="auto"/>
      </w:pPr>
      <w:r>
        <w:separator/>
      </w:r>
    </w:p>
  </w:endnote>
  <w:endnote w:type="continuationSeparator" w:id="0">
    <w:p w14:paraId="04B19AA6" w14:textId="77777777" w:rsidR="008A3114" w:rsidRDefault="008A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5372" w14:textId="77777777" w:rsidR="008A3114" w:rsidRDefault="008A3114">
      <w:pPr>
        <w:spacing w:after="0" w:line="240" w:lineRule="auto"/>
      </w:pPr>
      <w:r>
        <w:separator/>
      </w:r>
    </w:p>
  </w:footnote>
  <w:footnote w:type="continuationSeparator" w:id="0">
    <w:p w14:paraId="1B551A2A" w14:textId="77777777" w:rsidR="008A3114" w:rsidRDefault="008A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B0D"/>
    <w:multiLevelType w:val="multilevel"/>
    <w:tmpl w:val="E3802672"/>
    <w:lvl w:ilvl="0">
      <w:start w:val="2"/>
      <w:numFmt w:val="bullet"/>
      <w:lvlText w:val="-"/>
      <w:lvlJc w:val="left"/>
      <w:pPr>
        <w:ind w:left="-1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0E7761"/>
    <w:multiLevelType w:val="hybridMultilevel"/>
    <w:tmpl w:val="2BF2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0ADC"/>
    <w:multiLevelType w:val="multilevel"/>
    <w:tmpl w:val="13E0B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1A3085"/>
    <w:multiLevelType w:val="multilevel"/>
    <w:tmpl w:val="A37C58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bCs w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97D0E81"/>
    <w:multiLevelType w:val="hybridMultilevel"/>
    <w:tmpl w:val="42D2CC94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81308B8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92346"/>
    <w:multiLevelType w:val="multilevel"/>
    <w:tmpl w:val="D098108C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78416B"/>
    <w:multiLevelType w:val="multilevel"/>
    <w:tmpl w:val="D9FE9B3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22A83CC5"/>
    <w:multiLevelType w:val="multilevel"/>
    <w:tmpl w:val="CA78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3AC4847"/>
    <w:multiLevelType w:val="multilevel"/>
    <w:tmpl w:val="1FEC25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5E0E75"/>
    <w:multiLevelType w:val="hybridMultilevel"/>
    <w:tmpl w:val="529A5756"/>
    <w:lvl w:ilvl="0" w:tplc="81308B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35D2"/>
    <w:multiLevelType w:val="multilevel"/>
    <w:tmpl w:val="0630E0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3031E4"/>
    <w:multiLevelType w:val="multilevel"/>
    <w:tmpl w:val="4B5C87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3D2E65"/>
    <w:multiLevelType w:val="multilevel"/>
    <w:tmpl w:val="2E90D10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2C567F3"/>
    <w:multiLevelType w:val="multilevel"/>
    <w:tmpl w:val="639CDD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5F11A13"/>
    <w:multiLevelType w:val="hybridMultilevel"/>
    <w:tmpl w:val="0D34027A"/>
    <w:lvl w:ilvl="0" w:tplc="81308B8C">
      <w:start w:val="2"/>
      <w:numFmt w:val="bullet"/>
      <w:lvlText w:val="-"/>
      <w:lvlJc w:val="left"/>
      <w:pPr>
        <w:ind w:left="1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37492A39"/>
    <w:multiLevelType w:val="hybridMultilevel"/>
    <w:tmpl w:val="8DF67B78"/>
    <w:lvl w:ilvl="0" w:tplc="13786B0C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7801AF"/>
    <w:multiLevelType w:val="hybridMultilevel"/>
    <w:tmpl w:val="918AC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372A5"/>
    <w:multiLevelType w:val="multilevel"/>
    <w:tmpl w:val="FDAC430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4FB0508"/>
    <w:multiLevelType w:val="multilevel"/>
    <w:tmpl w:val="615C7B98"/>
    <w:lvl w:ilvl="0">
      <w:start w:val="2"/>
      <w:numFmt w:val="bullet"/>
      <w:lvlText w:val="-"/>
      <w:lvlJc w:val="left"/>
      <w:pPr>
        <w:ind w:left="-1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6376A50"/>
    <w:multiLevelType w:val="multilevel"/>
    <w:tmpl w:val="A9BE6CB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4766D94"/>
    <w:multiLevelType w:val="multilevel"/>
    <w:tmpl w:val="4FD2AF6C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7A223C"/>
    <w:multiLevelType w:val="multilevel"/>
    <w:tmpl w:val="11EE2AB2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22222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AE13C1"/>
    <w:multiLevelType w:val="hybridMultilevel"/>
    <w:tmpl w:val="17E88338"/>
    <w:lvl w:ilvl="0" w:tplc="81308B8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012B28"/>
    <w:multiLevelType w:val="hybridMultilevel"/>
    <w:tmpl w:val="C8DC1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CB55B9"/>
    <w:multiLevelType w:val="hybridMultilevel"/>
    <w:tmpl w:val="B8DC3E7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96B1D"/>
    <w:multiLevelType w:val="hybridMultilevel"/>
    <w:tmpl w:val="975E75E4"/>
    <w:lvl w:ilvl="0" w:tplc="4998A20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B94977"/>
    <w:multiLevelType w:val="multilevel"/>
    <w:tmpl w:val="58842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6"/>
  </w:num>
  <w:num w:numId="3">
    <w:abstractNumId w:val="26"/>
  </w:num>
  <w:num w:numId="4">
    <w:abstractNumId w:val="19"/>
  </w:num>
  <w:num w:numId="5">
    <w:abstractNumId w:val="11"/>
  </w:num>
  <w:num w:numId="6">
    <w:abstractNumId w:val="8"/>
  </w:num>
  <w:num w:numId="7">
    <w:abstractNumId w:val="13"/>
  </w:num>
  <w:num w:numId="8">
    <w:abstractNumId w:val="7"/>
  </w:num>
  <w:num w:numId="9">
    <w:abstractNumId w:val="21"/>
  </w:num>
  <w:num w:numId="10">
    <w:abstractNumId w:val="12"/>
  </w:num>
  <w:num w:numId="11">
    <w:abstractNumId w:val="0"/>
  </w:num>
  <w:num w:numId="12">
    <w:abstractNumId w:val="17"/>
  </w:num>
  <w:num w:numId="13">
    <w:abstractNumId w:val="10"/>
  </w:num>
  <w:num w:numId="14">
    <w:abstractNumId w:val="5"/>
  </w:num>
  <w:num w:numId="15">
    <w:abstractNumId w:val="3"/>
  </w:num>
  <w:num w:numId="16">
    <w:abstractNumId w:val="24"/>
  </w:num>
  <w:num w:numId="17">
    <w:abstractNumId w:val="2"/>
  </w:num>
  <w:num w:numId="18">
    <w:abstractNumId w:val="9"/>
  </w:num>
  <w:num w:numId="19">
    <w:abstractNumId w:val="22"/>
  </w:num>
  <w:num w:numId="20">
    <w:abstractNumId w:val="25"/>
  </w:num>
  <w:num w:numId="21">
    <w:abstractNumId w:val="4"/>
  </w:num>
  <w:num w:numId="22">
    <w:abstractNumId w:val="15"/>
  </w:num>
  <w:num w:numId="23">
    <w:abstractNumId w:val="3"/>
  </w:num>
  <w:num w:numId="24">
    <w:abstractNumId w:val="16"/>
  </w:num>
  <w:num w:numId="25">
    <w:abstractNumId w:val="18"/>
  </w:num>
  <w:num w:numId="26">
    <w:abstractNumId w:val="14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D60"/>
    <w:rsid w:val="00001D4E"/>
    <w:rsid w:val="000118FE"/>
    <w:rsid w:val="000235C1"/>
    <w:rsid w:val="000567EB"/>
    <w:rsid w:val="00067CE3"/>
    <w:rsid w:val="00072399"/>
    <w:rsid w:val="00081406"/>
    <w:rsid w:val="00094116"/>
    <w:rsid w:val="00097928"/>
    <w:rsid w:val="00097B64"/>
    <w:rsid w:val="000A2F1E"/>
    <w:rsid w:val="000C2010"/>
    <w:rsid w:val="000C7F68"/>
    <w:rsid w:val="000D33DA"/>
    <w:rsid w:val="000F0BA8"/>
    <w:rsid w:val="00107D69"/>
    <w:rsid w:val="001356BA"/>
    <w:rsid w:val="0014218E"/>
    <w:rsid w:val="0014305E"/>
    <w:rsid w:val="00143525"/>
    <w:rsid w:val="00151923"/>
    <w:rsid w:val="001553B8"/>
    <w:rsid w:val="00161660"/>
    <w:rsid w:val="00183F6E"/>
    <w:rsid w:val="001B4061"/>
    <w:rsid w:val="001C7F26"/>
    <w:rsid w:val="001D14AE"/>
    <w:rsid w:val="001D4709"/>
    <w:rsid w:val="001D7263"/>
    <w:rsid w:val="001F4FE5"/>
    <w:rsid w:val="002166A9"/>
    <w:rsid w:val="00221AD6"/>
    <w:rsid w:val="002238F5"/>
    <w:rsid w:val="00237A6B"/>
    <w:rsid w:val="00240B29"/>
    <w:rsid w:val="00252719"/>
    <w:rsid w:val="00262350"/>
    <w:rsid w:val="00265CAA"/>
    <w:rsid w:val="0026676C"/>
    <w:rsid w:val="002B260C"/>
    <w:rsid w:val="002C0F73"/>
    <w:rsid w:val="002C6936"/>
    <w:rsid w:val="002D1349"/>
    <w:rsid w:val="002F4C1F"/>
    <w:rsid w:val="00302CA3"/>
    <w:rsid w:val="00307D26"/>
    <w:rsid w:val="003174DC"/>
    <w:rsid w:val="00337BD0"/>
    <w:rsid w:val="0034585D"/>
    <w:rsid w:val="003577AA"/>
    <w:rsid w:val="003720C0"/>
    <w:rsid w:val="00372971"/>
    <w:rsid w:val="00383323"/>
    <w:rsid w:val="003B45CF"/>
    <w:rsid w:val="003B6CB1"/>
    <w:rsid w:val="00405DDC"/>
    <w:rsid w:val="004173E3"/>
    <w:rsid w:val="004245FE"/>
    <w:rsid w:val="00425CEF"/>
    <w:rsid w:val="00426406"/>
    <w:rsid w:val="004329E7"/>
    <w:rsid w:val="004501DB"/>
    <w:rsid w:val="00457713"/>
    <w:rsid w:val="00464D60"/>
    <w:rsid w:val="0046572A"/>
    <w:rsid w:val="004658D7"/>
    <w:rsid w:val="00474C23"/>
    <w:rsid w:val="00477CD2"/>
    <w:rsid w:val="0048433C"/>
    <w:rsid w:val="00492FBA"/>
    <w:rsid w:val="004A3CF9"/>
    <w:rsid w:val="004A4656"/>
    <w:rsid w:val="004C0638"/>
    <w:rsid w:val="004C0A24"/>
    <w:rsid w:val="004C30C9"/>
    <w:rsid w:val="004D3B11"/>
    <w:rsid w:val="004E79FB"/>
    <w:rsid w:val="004F6EC9"/>
    <w:rsid w:val="00510FC3"/>
    <w:rsid w:val="0051118B"/>
    <w:rsid w:val="00512964"/>
    <w:rsid w:val="0051728C"/>
    <w:rsid w:val="005242C5"/>
    <w:rsid w:val="00552C24"/>
    <w:rsid w:val="0055613F"/>
    <w:rsid w:val="005648DA"/>
    <w:rsid w:val="00565575"/>
    <w:rsid w:val="00590A1A"/>
    <w:rsid w:val="005967A0"/>
    <w:rsid w:val="005D431B"/>
    <w:rsid w:val="005E48A9"/>
    <w:rsid w:val="005E5B53"/>
    <w:rsid w:val="005F77BF"/>
    <w:rsid w:val="006026C1"/>
    <w:rsid w:val="00622319"/>
    <w:rsid w:val="00623EB1"/>
    <w:rsid w:val="00635FFC"/>
    <w:rsid w:val="006368D9"/>
    <w:rsid w:val="00641CBD"/>
    <w:rsid w:val="0064731F"/>
    <w:rsid w:val="006473F1"/>
    <w:rsid w:val="00662EA1"/>
    <w:rsid w:val="0066505D"/>
    <w:rsid w:val="006A23EB"/>
    <w:rsid w:val="006A3E85"/>
    <w:rsid w:val="006A5166"/>
    <w:rsid w:val="006B0F83"/>
    <w:rsid w:val="006C4340"/>
    <w:rsid w:val="006E7645"/>
    <w:rsid w:val="006F31FC"/>
    <w:rsid w:val="006F628B"/>
    <w:rsid w:val="00704266"/>
    <w:rsid w:val="0071321E"/>
    <w:rsid w:val="00720773"/>
    <w:rsid w:val="007264F9"/>
    <w:rsid w:val="00741E7C"/>
    <w:rsid w:val="00752C09"/>
    <w:rsid w:val="00767D5C"/>
    <w:rsid w:val="00772F42"/>
    <w:rsid w:val="007A287E"/>
    <w:rsid w:val="007A39A8"/>
    <w:rsid w:val="007B3310"/>
    <w:rsid w:val="007B75E4"/>
    <w:rsid w:val="007C1BF6"/>
    <w:rsid w:val="008142E2"/>
    <w:rsid w:val="00815CF7"/>
    <w:rsid w:val="00816FB6"/>
    <w:rsid w:val="00824971"/>
    <w:rsid w:val="008269E8"/>
    <w:rsid w:val="00827702"/>
    <w:rsid w:val="00832011"/>
    <w:rsid w:val="0084712E"/>
    <w:rsid w:val="00854C53"/>
    <w:rsid w:val="0086176C"/>
    <w:rsid w:val="00870DE3"/>
    <w:rsid w:val="00870F92"/>
    <w:rsid w:val="00875B3B"/>
    <w:rsid w:val="0088542F"/>
    <w:rsid w:val="008A3114"/>
    <w:rsid w:val="008B2A74"/>
    <w:rsid w:val="008B421F"/>
    <w:rsid w:val="008C6AFB"/>
    <w:rsid w:val="008D4511"/>
    <w:rsid w:val="008D5247"/>
    <w:rsid w:val="008E0602"/>
    <w:rsid w:val="00914B07"/>
    <w:rsid w:val="00914BEA"/>
    <w:rsid w:val="009240FB"/>
    <w:rsid w:val="0092507E"/>
    <w:rsid w:val="00925285"/>
    <w:rsid w:val="00926D70"/>
    <w:rsid w:val="00946DFD"/>
    <w:rsid w:val="00951F3E"/>
    <w:rsid w:val="00953B82"/>
    <w:rsid w:val="00954139"/>
    <w:rsid w:val="00955F99"/>
    <w:rsid w:val="0096085A"/>
    <w:rsid w:val="009635B6"/>
    <w:rsid w:val="0099687F"/>
    <w:rsid w:val="009B3754"/>
    <w:rsid w:val="009C3682"/>
    <w:rsid w:val="009D2BF5"/>
    <w:rsid w:val="009D2D5D"/>
    <w:rsid w:val="009D5F29"/>
    <w:rsid w:val="009E1998"/>
    <w:rsid w:val="009E7D14"/>
    <w:rsid w:val="009F0549"/>
    <w:rsid w:val="00A00D2F"/>
    <w:rsid w:val="00A049C3"/>
    <w:rsid w:val="00A366C9"/>
    <w:rsid w:val="00A5547D"/>
    <w:rsid w:val="00A632A3"/>
    <w:rsid w:val="00A91FFA"/>
    <w:rsid w:val="00A95620"/>
    <w:rsid w:val="00AD74F0"/>
    <w:rsid w:val="00AE1283"/>
    <w:rsid w:val="00AF011F"/>
    <w:rsid w:val="00AF30EE"/>
    <w:rsid w:val="00AF42FF"/>
    <w:rsid w:val="00B0050A"/>
    <w:rsid w:val="00B10876"/>
    <w:rsid w:val="00B61E7D"/>
    <w:rsid w:val="00B725AB"/>
    <w:rsid w:val="00B751EC"/>
    <w:rsid w:val="00B75ECC"/>
    <w:rsid w:val="00B82835"/>
    <w:rsid w:val="00B90210"/>
    <w:rsid w:val="00B90AF7"/>
    <w:rsid w:val="00B91BFC"/>
    <w:rsid w:val="00B91C61"/>
    <w:rsid w:val="00BA127D"/>
    <w:rsid w:val="00BD62C7"/>
    <w:rsid w:val="00BD6A61"/>
    <w:rsid w:val="00BE34A9"/>
    <w:rsid w:val="00BE5724"/>
    <w:rsid w:val="00BF5B16"/>
    <w:rsid w:val="00BF69D4"/>
    <w:rsid w:val="00C00A21"/>
    <w:rsid w:val="00C01DB0"/>
    <w:rsid w:val="00C022F4"/>
    <w:rsid w:val="00C14582"/>
    <w:rsid w:val="00C20604"/>
    <w:rsid w:val="00C303FC"/>
    <w:rsid w:val="00C30F41"/>
    <w:rsid w:val="00C3117F"/>
    <w:rsid w:val="00C3261B"/>
    <w:rsid w:val="00C4547A"/>
    <w:rsid w:val="00C45CF1"/>
    <w:rsid w:val="00C54220"/>
    <w:rsid w:val="00C71779"/>
    <w:rsid w:val="00C728A2"/>
    <w:rsid w:val="00C94B96"/>
    <w:rsid w:val="00C95801"/>
    <w:rsid w:val="00CA0821"/>
    <w:rsid w:val="00CA2912"/>
    <w:rsid w:val="00CC5DA6"/>
    <w:rsid w:val="00CD0B08"/>
    <w:rsid w:val="00CD2579"/>
    <w:rsid w:val="00CD72B4"/>
    <w:rsid w:val="00CD72DD"/>
    <w:rsid w:val="00CE00FB"/>
    <w:rsid w:val="00CE7B6C"/>
    <w:rsid w:val="00CF01B6"/>
    <w:rsid w:val="00CF3043"/>
    <w:rsid w:val="00D049FD"/>
    <w:rsid w:val="00D078FB"/>
    <w:rsid w:val="00D11B13"/>
    <w:rsid w:val="00D41336"/>
    <w:rsid w:val="00D552DD"/>
    <w:rsid w:val="00D64D5B"/>
    <w:rsid w:val="00D819D2"/>
    <w:rsid w:val="00D9068F"/>
    <w:rsid w:val="00D91BBA"/>
    <w:rsid w:val="00D91C5E"/>
    <w:rsid w:val="00DA19C3"/>
    <w:rsid w:val="00DB3948"/>
    <w:rsid w:val="00DB5E03"/>
    <w:rsid w:val="00DC23B1"/>
    <w:rsid w:val="00DD65F9"/>
    <w:rsid w:val="00DE0608"/>
    <w:rsid w:val="00E20A0B"/>
    <w:rsid w:val="00E25B31"/>
    <w:rsid w:val="00E338F2"/>
    <w:rsid w:val="00E34B62"/>
    <w:rsid w:val="00E53E30"/>
    <w:rsid w:val="00E551DD"/>
    <w:rsid w:val="00E60954"/>
    <w:rsid w:val="00E876E2"/>
    <w:rsid w:val="00E9015B"/>
    <w:rsid w:val="00E96A65"/>
    <w:rsid w:val="00F04CC7"/>
    <w:rsid w:val="00F0696D"/>
    <w:rsid w:val="00F23753"/>
    <w:rsid w:val="00F23C63"/>
    <w:rsid w:val="00F32C84"/>
    <w:rsid w:val="00F36F19"/>
    <w:rsid w:val="00F36F64"/>
    <w:rsid w:val="00F43AEA"/>
    <w:rsid w:val="00F43B9E"/>
    <w:rsid w:val="00F44562"/>
    <w:rsid w:val="00F776B8"/>
    <w:rsid w:val="00F90DB7"/>
    <w:rsid w:val="00F94F31"/>
    <w:rsid w:val="00FA3A09"/>
    <w:rsid w:val="00FA6D12"/>
    <w:rsid w:val="00FB0775"/>
    <w:rsid w:val="00FE6484"/>
    <w:rsid w:val="00FF0E6C"/>
    <w:rsid w:val="00FF2A84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879D"/>
  <w15:docId w15:val="{3BDBADB7-DDBF-4269-B855-87666EBE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DA"/>
  </w:style>
  <w:style w:type="paragraph" w:styleId="Heading1">
    <w:name w:val="heading 1"/>
    <w:basedOn w:val="Normal"/>
    <w:next w:val="Normal"/>
    <w:link w:val="Heading1Char"/>
    <w:uiPriority w:val="9"/>
    <w:qFormat/>
    <w:rsid w:val="000C1800"/>
    <w:pPr>
      <w:keepNext/>
      <w:numPr>
        <w:numId w:val="15"/>
      </w:numPr>
      <w:suppressAutoHyphens/>
      <w:spacing w:after="120" w:line="240" w:lineRule="auto"/>
      <w:outlineLvl w:val="0"/>
    </w:pPr>
    <w:rPr>
      <w:rFonts w:ascii="Arial" w:eastAsiaTheme="majorEastAsia" w:hAnsi="Arial" w:cs="Arial"/>
      <w:b/>
      <w:bCs/>
      <w:color w:val="0087A5"/>
      <w:kern w:val="32"/>
      <w:sz w:val="28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800"/>
    <w:pPr>
      <w:keepNext/>
      <w:numPr>
        <w:ilvl w:val="1"/>
        <w:numId w:val="15"/>
      </w:numPr>
      <w:spacing w:before="180" w:after="120" w:line="240" w:lineRule="auto"/>
      <w:ind w:left="567" w:hanging="567"/>
      <w:outlineLvl w:val="1"/>
    </w:pPr>
    <w:rPr>
      <w:rFonts w:ascii="Arial" w:hAnsi="Arial" w:cs="Arial"/>
      <w:b/>
      <w:bCs/>
      <w:iCs/>
      <w:color w:val="0087A5"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C1800"/>
    <w:pPr>
      <w:numPr>
        <w:ilvl w:val="2"/>
      </w:numPr>
      <w:ind w:left="709" w:hanging="709"/>
      <w:outlineLvl w:val="2"/>
    </w:pPr>
    <w:rPr>
      <w:i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648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648D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648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648D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135250012884215638msolistparagraph">
    <w:name w:val="m_135250012884215638msolistparagraph"/>
    <w:basedOn w:val="Normal"/>
    <w:rsid w:val="0072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246"/>
    <w:pPr>
      <w:ind w:left="720"/>
      <w:contextualSpacing/>
    </w:pPr>
  </w:style>
  <w:style w:type="table" w:styleId="TableGrid">
    <w:name w:val="Table Grid"/>
    <w:aliases w:val="Zchn Zchn Char Zchn Char Zchn Char Zchn Char Zchn Char Zchn Char Zchn Char Zchn Char Zchn Zchn Char Zchn Zchn Char Zchn Zchn Char Zchn Zchn"/>
    <w:basedOn w:val="TableNormal"/>
    <w:uiPriority w:val="39"/>
    <w:rsid w:val="0097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C1800"/>
    <w:rPr>
      <w:rFonts w:ascii="Arial" w:eastAsiaTheme="majorEastAsia" w:hAnsi="Arial" w:cs="Arial"/>
      <w:b/>
      <w:bCs/>
      <w:color w:val="0087A5"/>
      <w:kern w:val="32"/>
      <w:sz w:val="28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0C1800"/>
    <w:rPr>
      <w:rFonts w:ascii="Arial" w:hAnsi="Arial" w:cs="Arial"/>
      <w:b/>
      <w:bCs/>
      <w:iCs/>
      <w:color w:val="0087A5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0C1800"/>
    <w:rPr>
      <w:rFonts w:ascii="Arial" w:hAnsi="Arial" w:cs="Arial"/>
      <w:b/>
      <w:bCs/>
      <w:i/>
      <w:iCs/>
      <w:color w:val="0087A5"/>
      <w:szCs w:val="26"/>
      <w:lang w:val="en-GB"/>
    </w:rPr>
  </w:style>
  <w:style w:type="paragraph" w:styleId="BodyTextIndent">
    <w:name w:val="Body Text Indent"/>
    <w:basedOn w:val="Normal"/>
    <w:link w:val="BodyTextIndentChar"/>
    <w:rsid w:val="00194EEA"/>
    <w:pPr>
      <w:tabs>
        <w:tab w:val="left" w:pos="1134"/>
      </w:tabs>
      <w:spacing w:after="0" w:line="240" w:lineRule="auto"/>
      <w:ind w:left="1134" w:hanging="850"/>
      <w:jc w:val="both"/>
    </w:pPr>
    <w:rPr>
      <w:rFonts w:ascii="Arial" w:eastAsia="Times New Roman" w:hAnsi="Arial" w:cs="Times New Roman"/>
      <w:sz w:val="24"/>
      <w:szCs w:val="20"/>
      <w:lang w:val="de-CH" w:eastAsia="de-CH"/>
    </w:rPr>
  </w:style>
  <w:style w:type="character" w:customStyle="1" w:styleId="BodyTextIndentChar">
    <w:name w:val="Body Text Indent Char"/>
    <w:basedOn w:val="DefaultParagraphFont"/>
    <w:link w:val="BodyTextIndent"/>
    <w:rsid w:val="00194EEA"/>
    <w:rPr>
      <w:rFonts w:ascii="Arial" w:eastAsia="Times New Roman" w:hAnsi="Arial" w:cs="Times New Roman"/>
      <w:sz w:val="24"/>
      <w:szCs w:val="20"/>
      <w:lang w:val="de-CH" w:eastAsia="de-CH"/>
    </w:rPr>
  </w:style>
  <w:style w:type="paragraph" w:styleId="FootnoteText">
    <w:name w:val="footnote text"/>
    <w:basedOn w:val="Normal"/>
    <w:link w:val="FootnoteTextChar"/>
    <w:rsid w:val="007774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77442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aliases w:val="BVI fnr,ftref,BVI fnr Car Car,BVI fnr Car,BVI fnr Car Car Car Car,Footnote text,16 Point,Superscript 6 Point"/>
    <w:basedOn w:val="DefaultParagraphFont"/>
    <w:rsid w:val="00777442"/>
    <w:rPr>
      <w:vertAlign w:val="superscript"/>
    </w:rPr>
  </w:style>
  <w:style w:type="table" w:customStyle="1" w:styleId="PlainTable11">
    <w:name w:val="Plain Table 11"/>
    <w:basedOn w:val="TableNormal"/>
    <w:uiPriority w:val="41"/>
    <w:rsid w:val="0077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ubtitle">
    <w:name w:val="Subtitle"/>
    <w:basedOn w:val="Normal"/>
    <w:next w:val="Normal"/>
    <w:uiPriority w:val="11"/>
    <w:qFormat/>
    <w:rsid w:val="005648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sid w:val="0056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sid w:val="0056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rsid w:val="0056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sid w:val="0056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sid w:val="0056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sid w:val="0056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D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48D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5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5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5E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ECC"/>
  </w:style>
  <w:style w:type="paragraph" w:styleId="Footer">
    <w:name w:val="footer"/>
    <w:basedOn w:val="Normal"/>
    <w:link w:val="FooterChar"/>
    <w:uiPriority w:val="99"/>
    <w:unhideWhenUsed/>
    <w:rsid w:val="00B75E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ECC"/>
  </w:style>
  <w:style w:type="paragraph" w:customStyle="1" w:styleId="breadcrumb-item">
    <w:name w:val="breadcrumb-item"/>
    <w:basedOn w:val="Normal"/>
    <w:rsid w:val="002B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tml-italic">
    <w:name w:val="html-italic"/>
    <w:basedOn w:val="DefaultParagraphFont"/>
    <w:rsid w:val="002B260C"/>
  </w:style>
  <w:style w:type="paragraph" w:styleId="TOCHeading">
    <w:name w:val="TOC Heading"/>
    <w:basedOn w:val="Heading1"/>
    <w:next w:val="Normal"/>
    <w:uiPriority w:val="39"/>
    <w:unhideWhenUsed/>
    <w:qFormat/>
    <w:rsid w:val="00662EA1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62E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2EA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62EA1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D049FD"/>
    <w:pPr>
      <w:spacing w:after="200" w:line="240" w:lineRule="auto"/>
      <w:jc w:val="both"/>
    </w:pPr>
    <w:rPr>
      <w:rFonts w:ascii="Times New Roman" w:hAnsi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eUnhly4JXIAAC2XcewMQYjeM6A==">AMUW2mV3Bs1d3/BjxDO1bXmAat0CEFNKFj7TI3xCsgTqwlYR7NkkG/OHg/GA2nhp3b6+xDut4fYbBQ30cm9BuljaJr2by/QOFUy8nyonKQ4e8qopbru80VGgFodEbLJD/0gBj7eqcloOVrv3R5Lt14FTXNnP1W2FJ5mPYg0dLrk5ITgJhw2xUpqtgml3TYpOEPutmAGVGhbWbIAmb9fDRh9AXrffR5XrzNU05qTvhPtc9sRZKWbP1axuugKjsXTozmzGXFMIf9UD3uRMiKjSONEZ/2oPI+34R9B8GEK+vVxY9AybgWSEbvouLawFRCniybVy8OUwqAaAj3V+COEfmDoezV6UPjxlZQN5Q3Z/ciPm7G/cE/Fe6hWPf3qIJaR2yeey2O6xA+w29/+/InzefX+wu0KoOKg3EYvC+qaHnTHfakg//FqKJfMCZlcWfEkQB+s36NRl+wwvsRVIZSWHK3FI5Vlw1WGvWmyP4iG1Lp0B9yt7BrAbZKShqaTGZC5epndwUNm+U08a8ggnvRi+iyRSRV6XslxVrp06Xcz5MtkaqmhUUc5NDGUGXs8YbWauC2cjWZb5Be6QI/Uf/ymqnJKm3DeXMdWKhwGkYmErclsr5qZTJM/a52xtpfXaoayd5ucAN1ALj7YZkNa5fKGFXYqq4qbpYGle1rmBld+TGhbmewOsOevyG2OOvwmOL8XcMWDLCAAcK0/CTUAygDPQjUH1ZO6y5/1KY1qWFX2UAzXc1bGKexWpL5ApCX5iXj6XObsd2jDY3zc0PtEYveudi+fGzz7kErJXOvyAfajMF33rbss/gh2+D+SebvUM53AyW2rbakUjKmw47OGaKXhrnWB8JtabMorxerr8ew/kIqLJWvTh7O+qlpmfplW+E6cGh2XY3kqvJ7AuZD/J7LnkdtNUHOeLkN+APWN1nLMXRWo1iETfAORQLMHZjBSO7i6AjbH7k0bqauPHX1ZJmPdCF1WA1TCYCVzE2XifZP8PvQjhXOhgeVLPhUcBPa4sQRFDmWNsYn73WNbhv7MR5h07Q2qYCWoxEJ6iSmxwkHtu2Na5w0+nX9m2CSAL9nhn/WeWwLp00v9HHN2boQCd2n+NxdNYi+JninRC1lM5XaJPzX97Y+BZuIa24RobZaCZG65kftrllRfc9jfCziUrEEvomE4dmWJjy8bnY0ZhT2y7hBZkBGY5/gnHPfNY0XiYCUyLg0yukAKEyzX0dNJj4tk8nM3nH760HSYzlSQ7LtyE+yJ/s/UcwUMmkj31xPAzCDllQaOW09StLKSAS5BVQtsIZQH0JnA7YSRnzbZ0dz1L6YQ4fNbfhXLsKs6leh9E34uwpgP+H8SgY6l2UozleHsgbKj+axWL9f//g2vKI4H0Xul6GyY0aOQOb/o71XRKMqkBozwxnzGHFevYFrvuh3PLEs8Fwb2gAwTJzvxUIFeFS5c5cvN1ixf51SePmAJMmyPcXnLKJKuivilkGq2KeX6of7A01I6+AkHtg7+DxR/QndMKauEgg8/wjGQ9z0l3oWNE06E0ppdpR/Of4Rz5eO8Qax+LVG/7CQG1z3L5oIWw1Cy2hv7HCnc9r2/jJ+8OSpWU/0gWPhck05T+R7eKlOUhXrOtgkQ1dXjpB4MOyfV1F4pxMgGOuRvntefyusmVhXLyT2QJHD8L/j1s84ZzM6k1ETYSeQ9GZT/DBgRVjD3yF7ZCO65PIOLE77YUt6f/cJfjVrj8oKAHL+yq8imGy1guMbxYoFt6TAyWgat6pr13aQyra2JhArlM/ev7Hm91ayXtGadhYtNonxq3HTtyIPT3RjcU07KA4ov20VMY1Ix5ZxIpztRZatLT4vVvBiIRBsab//VcAPyWurOUqyYcgtkIcLJi7ui4iIDsFWke5qxXy6yf5dIhRL2Dz8kZzwXg0GECLlh2aShXROYfoMGfY+lWFLXx1EdiaZeHVIxdbgPK4mvgn95PHz6MprZEoLrEtGvdxuf7V3a5j2FVvtNfAZgRUdmv1JQ8VF6QJDQjb30hRtBQSjxwPPOjJJXrnJ6nZP/tjjbuClcftAz+18ULqqiKkqJNQuFHnLGSS9/4pEbxKdBKLcCQf7GQ0JhvPGPnTZbY9UrSaKcE3uLefsz2hz/mffoSUW0CGKH8z6oLWi2AvJV+ihZCUlOR/QY7m4dwzZRetknBCo4ey4on7sWu2oWVPZf8ufL3VPeSGWtvkCj82Ry95NWZL5m2A95EFvuJsf0FNDa/upSzN15eO96KFSDGiE/RdYWMH+KQ/sSRCiTEce1p9Q9rfHlIIGoV5f2lVD/vZaR99ld6JU+gIGtVMtk858vuewpEF405LplXl8TJuz3PLMsUx0uPthl2emgVjYCvx5ak5t2vbPhU+qqYfbcTWu39HRj8PJ2fT1zY10SNHA9tuhkCIR5rHpPzjQgv5nm0HkMdh25jGB7edWH+2mOS/KI6tVMmh1XDKqFZuUhMECYrKUHfeKDyzuP6ktk3AY12rxNqlDKS5gAabCGRfAiH6omysldDGBoWwgB/b/WZlEG7QcKEBEmCpVICNpJ/ttrDLzjXMn3sfOygxD1xkE1lxy+FMiOTTc+SUrxfjbIb2MrQq7TlAzP4Myt3VBCuc6M7xlUS7PQBwYTSjWeFHlNfitBCW9DSTfvBc7wJuvNzTCMzVHPaTKbv03IwdkIgbJWj0J/HQhL0kZbAJ5VAA4K2egKX2xcjRoSANajsoOoY+m80/0yO7nT9Edp/ZomroC6Yde+xtXCuMiKyjdH9ufbjDw/j0cb8QAgslMl8wzYUsZGB78hjvxjmIfAVwdNRNMTD/wfPm+KjH9lnDm25uRWhJkAsH0yourZ8sTQ5ALOzNWZdFJz+tKj4dPft3QCKCwON3OUZlGmS+qKJ0bC8lIZcUemHPFtchf6nMab4lGOdRrQ2y/8E1qHpCUjBZrOTAy+3cVpGjKXvWypxr+oKAr1Y0d9WV1X4WG56wiCNVmqS/5Yz9oGBHz0VaulUUT9ajV50eUiBWFoHYRqEOWYaq74U6thcvt3693hpK54J+JfodoA8t2CDkFDHMyH43L9czCRB5NBjFM1i4tpMdQq9fAmQmHsbloavwaGlElGFTosHwNTJxok4dZOwq6Vsr8uqCpY1X5qiQ5igTVHAa7rdj3vSQVDfcvne0kIEWXsq1u0t5tYJ3mdduMaZd+JsVLzJsC0Ht/N1oCfyibyjVdpKib7c0xkzQwmAhuqvuaQMd0llOHKSj6qIvz14d+if/7KNyxDCSGtFqdcgrZGkaqOARawWPlGlkF8gXu58DyEMrmCYt/mQQl6ye4xxK0TDxbuctiJ7c998heCkMnod96DcdUqy21CtuUE+uSaEIwQCcX3cKHU60ZcePqGx0vWLpcPZk8i3JUFZ0n+tAEU6ZKP+J8be3+5Ul2DNcS3LuDZVx0du5pgVrljjfpjMfdIzITfwAw87likgykduRJIipD7AdoRTFmnbmg2WvdnvZMJaeo60xCeAFNBta48OZn/ukS5eapXHu3aGJtaByElk17Gj//EXyqJzbxeTbL+usXnnnVC2+JsmsgslX1cSfXn0bXcSSs4rZuOkmBU+S8MJxc/iV/ULEJ15sH8+l+SG65I8QSzdlCPI5lEDJMEH0H5ilEmk2nWHrbuqhLhmDLUpuNHAoU+ZyleBITpCqPWVjlOVWRVi+yUFy2Y/wKAucbaKryAZLZaTmELYIYoHrfEA7+NQkY5tIKkfGp7c0BJS4VhnPa6g51Jn32UWAzjaCvjAaP2ySm0GnP/x8ybygirm/jSfTV/ir/Uf2JAZ1rN6p8WoRCDVunn7FsWcYb4p9BcQ5LfkMqeCwLHgRTWzycznEWpKMWB+N7rfsJlsz6OToz6kGmqG7dMOOquJBB4XJvcOOZAhSgPvppsBJzb79Bm6R0y0qhnpeCoyAvrVFsV//Pg55DfzicKfdyqb/5TISL8GFotAgbtUg/7AA6lcX4l6qcjRxGCP1OtYhHh/UTDlP2F/QPqT7yM0PAN3P6qnNEW3HucZU02rJr1yKaCZwQpK22ewtuUW/ncaaa7cjmW9RoGvFCWH43c8fGQQPf+4/EuRAfJR6frK+LekOQWCtePGX5CRWQgOigjcIU8B6hNTVkqq6Xx8nCO7bNwhnKdJ1eRxFluqfwYKXWiQWObkaI425n0Z45U+cfvDp03S6crzpgf+vjMey7LjhoLBuwHlqiCXOTDuPL+kX3Wu75zFg50z1/BW+xq2Tqn0Ldfmg3ujQp0CfmzslbXs9IexcmhRb3en+tom2c76CK7+RQu6NPyTRdTwg4eICrwTCFE+DPeiwWkYH2aRscZ7G4//poPVjIrGb2KXeXEZV8DJkU1aAcuWh3o6jFnj0NEWkiNfvV6gxGH/5YrroxyaIpAGqzftXwJqT7IzbKh1pV/5K0WtK4pnDKkb5gYuOS0n69rEdypxWRNBdc3aY6rVDO3G5jtugtzkvu2R3wHnRSwiHeyrpUKKDFAeD4Vbph67af2qnQXQiLcEbve3txH5Mu4t+HYScsydlJOCB87xJra+7WYsEpl05CxqIODMuD+H/MAhhR2zeoM/tm5Tt6qb8EUsKgxsJPux03zPzpDHAJrVuTxTPPyY/2um/QI9H/awP5UlqF1X7i233CKltG5FOELWmA1Oj53ztaQFLK0TVpEc+6pKXpn4YMnOHpN5aG1vIhST0h6Paf9uaar7RUdvy8Fee/To6/a5/AxMk8GQnyvZqceubnSQ7BLeQY9dMtDbbICRxEQASC0oQ/75+4uEOto7MvQGTbdXN96wY0Km8aLxyeN6lUKeHR4ti488s4GeNNP3uSeRiB414TQXBaF+VXJCCVSABuK45EoYazIoCdMgkZ64ISW8WcGoIQZm5Pcj63nXa9D822RCzgtxTBk3nsq3vmKGghHwCIq9dON7DigufvlR/C3B9WO2VEd5v1q3gXWKz8N0G38KmkMoZ1vnPIoWKQUH4e3TWg2IaSCIanFAN0rPOlLwytmDmd+c4+gRy8SgRZgqzHFcpqBDgY36LNcV3XVrKe7F/40mKPHgM0SRrm/JsjXnx3M/ZAEZW1bP0vucsEjlJ2YPYvwI3t0PRAePfZK1J3Wi3KyTWrQT+GCJ+7IbHkTS3kcK0Vgt81nRZ4Lwf1CcmjSKQO/cDdet1TP8YPRmffHLO+6YEs98xJQv5ncs6a6xNgaTMgvUE68CMRnKcT4XEwHwIkvM2CqWeXhmZR6WUVu0LfuilXn5ilQMqL3fpFAqFPotMtzp4KiosuUjbuU/26MMEua1ZAOjVVJCdC3fsJ0vWuvZBq2+/K+nzbQzlHS6JMPFMOUZkVpsfLUR8KB5jDeSYAjYUB1y0sGfLqPym3BZ4bFhhGgv6vqs8W8h6DrgiTF+obieHfuTpmC9Mkj+HNrwBRSDCycJXdIxaKp9HUGXVV2yDa91DnMFxFVSVhE2X89bK6IQ70Dt/7bHsYEtGqGG19WdsDUrx9PIshQyoK4g0UVdQAJnVIM1aVCz0WD66zmd36avd5EPeJbo7VK26flotZx3fNlHtPzQmtWGqNsfrRf0RjneTbEA6tOY7n5yxOfTAKbs5h050PmlxwHhJ+guDRzhp7WI3Q8WAHfNvEBxc69l5Oc1Mv22pJjmc2OTE8J8N/+kwbtguRQiDMSsF6cltnEKidBOWaULfuE/TzCP8Fkfzm1DSSjFtNLPcKNEe1pbgcEDGYbjPLLw/yqiAxkFT2Na0YOrTOcjkgzh17b11ketGMEEU6F9ZSGy+D6xuvR347x+jxFZZRCnAuUZYWbvPa6TCqM4cnjW6SU5PRt61NpOpXPVIgaJJOwmbBz91xJXiI1FGQDsh03HuqLqVRU8xHuTGtSb4ilosQANtsnMFTcGmMTrCDkyFu70uCVHDsoOLebyeOxbb0akqbf155oBOXC+B+erwsbt7UGl9c2YhzpkZMT93mSZZf5AtL34nSAdoexru8OmM51gDKq1EnblDVtKsi7Y5/3H5FE+YaBwVFK34hVMiUEU4fcKH1aBE23H+xbjDfFMWU5o4ga9yCqHMlulo5+wOdK2TcRnLGi7QETtzjdllHeOdSaBOEHlYqiv7pQlAlPd8vP7/Z9apFbQ7Bxb7SyWPSB+ByPnpDJSNqxLkRa534s0zhE7ZZW/u6p0ayIENsGJ/jdhDRxiv7wtqy39dJt4z4P875yDFOVkDEEGbm66nUW96v/PMmNafw56ESJaoEGpdmyI2FNKw5SqEQQk/UIF1rJGRBU1XNbtvMxAxaHf8MiPwpqn+YnAWFrsYNstC0XV54AofTP/pAH3h8xNwFMR0lX5OpBOyBVr8fAL6UZLEPMDzsi0i7NyZWs3MroN2/1gPMSudaooEQ5I9Lpw74BfMegD+inU43PWBuTxomEnK9pn98Dl06N4aG7Pt6oQ1yb4nIJuScK8J6X1Qia5MFSdyIjOz8gzbAqpJYvGjR37Uj0ilIBJXQeTH8aHM5vydujU9FpSG/J0VxOuqHP1C0OYUfLD+grH/JRwwjg5mB9v7b4k8G5TSN1l98qshHcP0Kw64er4WF+kA96Jui2xFgaax7kLzYUI4kpjh2QCmT+AIaP0ZffZBitgwnazt80SwoUOPtYwRH2/sGvtbpkrp60ySYHH5wBxREBmDA9q+IHItAxb1OZL4evLWgpKCT9eEAw9ZHRl3XyqnzAXMhWlu/6S3cxH8oRd3ZsXR79aqHabI+OGXhiK0mnR3ENStL7JcIPlFZj8W333dyNqtpRxsYyXE86glXVYscQjlLFzkk2phFQesrfwzcsZ31mWG3jWMbV+VYED3cPaWy9UeTGGsscDaZAz3aFb0bmJ90iRZ3Y+DjzJgHY5ArFcwjM2APHtZbZ+V72DUKAfQy7ZtTaFJo8yEn/hsDcEN+8RAIU/EfWD4Ztcn66l39Aa1gxjrmrAo67EE/hlqJ59laFsXLNBo14quYJbBLwU4cQA7r6A/Og39NCW42aJ/s3JD7PDQ639uoOMU2d3rQ9j1pHsH9Lztj0UWL8OnYzeMdzKpToJj5H5dYPKQJk0oePZFFrI45QoMjB8LEFpO0r0tcOfUTOwTBcayDFtXxiLawhRFUw9HS/pH+DvdZosG6MmOg3z5OiyQ2d5Gdn3c+c19IFoafbGHpiV4pH8sjPV+x/MQdgcNN5oUY2GGjKQqUwMFN8eDk36AQQ47VlHTjIo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CEC9D4-A46D-4468-AF89-ED9C3DE0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Dimitrija Sekovski</dc:creator>
  <cp:lastModifiedBy>Mirko Trajanovski</cp:lastModifiedBy>
  <cp:revision>5</cp:revision>
  <cp:lastPrinted>2022-05-10T12:25:00Z</cp:lastPrinted>
  <dcterms:created xsi:type="dcterms:W3CDTF">2022-10-20T06:38:00Z</dcterms:created>
  <dcterms:modified xsi:type="dcterms:W3CDTF">2022-10-20T15:39:00Z</dcterms:modified>
</cp:coreProperties>
</file>